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g" ContentType="image/jpeg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u w:val="none"/>
                <w:sz w:val="28"/>
                <w:rFonts w:ascii="楷体" w:hAnsi="楷体" w:eastAsia="楷体" w:cs="楷体"/>
              </w:rPr>
              <w:t>二</w:t>
            </w:r>
            <w:r>
              <w:rPr>
                <w:b w:val="1"/>
                <w:u w:val="none"/>
                <w:sz w:val="28"/>
                <w:rFonts w:ascii="楷体" w:hAnsi="楷体" w:eastAsia="楷体" w:cs="楷体"/>
              </w:rPr>
              <w:t>班</w:t>
            </w:r>
            <w:r>
              <w:rPr>
                <w:b w:val="1"/>
                <w:u w:val="single"/>
                <w:sz w:val="28"/>
                <w:rFonts w:ascii="楷体" w:hAnsi="楷体" w:eastAsia="楷体" w:cs="楷体"/>
              </w:rPr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u w:val="none"/>
                <w:sz w:val="28"/>
              </w:rPr>
              <w:t>戴鑫钰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一直以来,胡雷不愿坐享救助</w:t>
            </w:r>
            <w:r>
              <w:rPr>
                <w:b w:val="1"/>
                <w:u w:val="none"/>
                <w:sz w:val="28"/>
              </w:rPr>
              <w:drawing>
                <wp:inline distT="0" distB="0" distL="0" distR="0">
                  <wp:extent cx="4721860" cy="2690883"/>
                  <wp:effectExtent l="0" t="0" r="0" b="0"/>
                  <wp:docPr id="1" name="图片 2" descr="图示, 示意图&amp;#10;&amp;#10;中度可信度描述已自动生成:ver1"/>
                  <wp:cNvGraphicFramePr>
                    <a:graphicFrameLocks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      </wp:cNvGraphicFramePr>
                  <a:graphic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  <a:graphicData uri="http://schemas.openxmlformats.org/drawingml/2006/picture">
                      <pic:pic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      <pic:nvPicPr>
                          <pic:cNvPr id="1" name="图片 2" descr="图示, 示意图&amp;#10;&amp;#10;中度可信度描述已自动生成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1860" cy="269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  <w:sz w:val="28"/>
              </w:rPr>
              <w:t>资助,而是以力所能及的劳动收入.政府给的低保补贴和残疾补贴以及好心人捐献的钱物等,无私捐助给孤寡老人.留守儿童,困难学子和受灾地区等其他困难群体。“只想把自己受到过的帮助得到过的爱心传递下去,也希望受到帮助的人感恩父母、老师和社会,有能力了回报社会。”言语朴实的胡雷，以残疾之躯行伟大善举,衣帽简陋却精神富足，用自己的方式诠释了“因为自己淋过雨,所以更想为别人撑把伞"的温暖善念。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心怀善念，所遇皆暖</w:t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一个内心善良的人，会用真诚和智慧，去沉淀自己的人生，用最美心情去营造一个温情的人生。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widowControl w:val="0"/>
      <w:jc w:val="both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