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ayout w:type="fixed"/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初一（2）班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黄琪萱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  一对母女在面馆吃面，老板要收二千元，妈妈不可置信。老板说:你女儿刚才打碎一个勺子，有群众报了警，JC来了后把老板和母女带走了。
  很快老板回来了，那小女孩过来，给老板送来锦旗。原来那个妈妈是人贩子!那天她点一碗清汤一碗牛肉，妈妈把清汤给孩子女孩贪婪地看着妈妈碗里牛肉，全程没说一句话。老板看着甚觉反常。妈妈吃完想拉女孩，女孩一脸害怕。老板决定先留下她们，于是就有开头的一幕。
  从此那面"见义勇为"的牌子挂在面馆里，生意再度红火。</w:t>
            </w: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 xml:space="preserve">  英雄并不遥远，一直就在你我身边，致敬每位心怀善良的平凡人!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 xml:space="preserve">  任何一次助人为乐的善行，都是完善自我、实现自我价值、积累福报的机会。
一定要记住:只要心存善念，多行善事，我们就是自己最重要的贵人。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 w:uiPriority="99"/>
    <w:lsdException w:name="Block Text" w:uiPriority="99"/>
    <w:lsdException w:name="Body Text" w:uiPriority="99"/>
    <w:lsdException w:name="Body Text 2" w:uiPriority="99"/>
    <w:lsdException w:name="Body Text 3" w:uiPriority="99"/>
    <w:lsdException w:name="Body Text First Indent" w:uiPriority="99"/>
    <w:lsdException w:name="Body Text First Indent 2" w:uiPriority="99"/>
    <w:lsdException w:name="Body Text Indent" w:uiPriority="99"/>
    <w:lsdException w:name="Body Text Indent 2" w:uiPriority="99"/>
    <w:lsdException w:name="Body Text Indent 3" w:uiPriority="99"/>
    <w:lsdException w:name="Closing" w:uiPriority="99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ate" w:uiPriority="99"/>
    <w:lsdException w:name="Default Paragraph Font" w:uiPriority="1"/>
    <w:lsdException w:name="Document Map" w:uiPriority="99"/>
    <w:lsdException w:name="E-mail Signature" w:uiPriority="99"/>
    <w:lsdException w:name="Emphasis" w:uiPriority="20" w:semiHidden="0" w:unhideWhenUsed="0" w:qFormat="1"/>
    <w:lsdException w:name="FollowedHyperlink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Hyperlink" w:uiPriority="99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List Number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Message Header" w:uiPriority="99"/>
    <w:lsdException w:name="Normal" w:uiPriority="0" w:semiHidden="0" w:unhideWhenUsed="0" w:qFormat="1"/>
    <w:lsdException w:name="Normal (Web)" w:uiPriority="99"/>
    <w:lsdException w:name="Normal Indent" w:uiPriority="99"/>
    <w:lsdException w:name="Normal Table" w:uiPriority="99" w:qFormat="1"/>
    <w:lsdException w:name="Note Heading" w:uiPriority="99"/>
    <w:lsdException w:name="Plain Text" w:uiPriority="99"/>
    <w:lsdException w:name="Salutation" w:uiPriority="99"/>
    <w:lsdException w:name="Signature" w:uiPriority="99"/>
    <w:lsdException w:name="Strong" w:uiPriority="22" w:semiHidden="0" w:unhideWhenUsed="0" w:qFormat="1"/>
    <w:lsdException w:name="Subtitle" w:uiPriority="11" w:semiHidden="0" w:unhideWhenUsed="0" w:qFormat="1"/>
    <w:lsdException w:name="Table 3D effects 1" w:uiPriority="99"/>
    <w:lsdException w:name="Table 3D effects 2" w:uiPriority="99"/>
    <w:lsdException w:name="Table 3D effects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Contemporary" w:uiPriority="99"/>
    <w:lsdException w:name="Table Elegant" w:uiPriority="99"/>
    <w:lsdException w:name="Table Grid" w:uiPriority="0" w:semiHidden="0" w:unhideWhenUsed="0" w:qFormat="1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Professional" w:uiPriority="99"/>
    <w:lsdException w:name="Table Simple 1" w:uiPriority="99"/>
    <w:lsdException w:name="Table Simple 2" w:uiPriority="99"/>
    <w:lsdException w:name="Table Simple 3" w:uiPriority="99"/>
    <w:lsdException w:name="Table Subtle 1" w:uiPriority="99"/>
    <w:lsdException w:name="Table Subtle 2" w:uiPriority="99"/>
    <w:lsdException w:name="Table Theme" w:uiPriority="99"/>
    <w:lsdException w:name="Table Web 1" w:uiPriority="99"/>
    <w:lsdException w:name="Table Web 2" w:uiPriority="99"/>
    <w:lsdException w:name="Table Web 3" w:uiPriority="99"/>
    <w:lsdException w:name="Title" w:uiPriority="10" w:semiHidden="0" w:unhideWhenUsed="0" w:qFormat="1"/>
    <w:lsdException w:name="annotation reference" w:uiPriority="99"/>
    <w:lsdException w:name="annotation subject" w:uiPriority="99"/>
    <w:lsdException w:name="annotation text" w:uiPriority="99"/>
    <w:lsdException w:name="caption" w:uiPriority="35" w:qFormat="1"/>
    <w:lsdException w:name="endnote reference" w:uiPriority="99"/>
    <w:lsdException w:name="endnote text" w:uiPriority="99"/>
    <w:lsdException w:name="envelope address" w:uiPriority="99"/>
    <w:lsdException w:name="envelope return" w:uiPriority="99"/>
    <w:lsdException w:name="footer" w:uiPriority="99"/>
    <w:lsdException w:name="footnote reference" w:uiPriority="99"/>
    <w:lsdException w:name="footnote text" w:uiPriority="99"/>
    <w:lsdException w:name="header" w:uiPriority="99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index heading" w:uiPriority="99"/>
    <w:lsdException w:name="line number" w:uiPriority="99"/>
    <w:lsdException w:name="macro" w:uiPriority="99"/>
    <w:lsdException w:name="page number" w:uiPriority="99"/>
    <w:lsdException w:name="table of authorities" w:uiPriority="99"/>
    <w:lsdException w:name="table of figures" w:uiPriority="99"/>
    <w:lsdException w:name="toa heading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  <w:tblLayout w:type="fixed"/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  <w:tblLayout w:type="fixed"/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