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rFonts w:ascii="楷体" w:hAnsi="楷体" w:eastAsia="楷体" w:cs="楷体"/>
              </w:rPr>
              <w:t>二班</w:t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b w:val="1"/>
                <w:u w:val="single"/>
                <w:sz w:val="28"/>
              </w:rPr>
            </w:r>
            <w:r>
              <w:rPr>
                <w:b w:val="1"/>
                <w:u w:val="none"/>
                <w:sz w:val="28"/>
              </w:rPr>
              <w:t>黄</w:t>
            </w:r>
            <w:r>
              <w:rPr>
                <w:b w:val="1"/>
                <w:u w:val="none"/>
                <w:sz w:val="28"/>
              </w:rPr>
              <w:t>诗</w:t>
            </w:r>
            <w:r>
              <w:rPr>
                <w:b w:val="1"/>
                <w:u w:val="none"/>
                <w:sz w:val="28"/>
              </w:rPr>
              <w:t>涵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 xml:space="preserve">1. </w:t>
            </w:r>
            <w:r>
              <w:rPr>
                <w:b w:val="1"/>
                <w:u w:val="none"/>
                <w:sz w:val="28"/>
              </w:rPr>
              <w:t xml:space="preserve">了解清明节的相关知识，弘扬优秀传统文化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u w:val="none"/>
                <w:sz w:val="28"/>
              </w:rPr>
              <w:t>2.</w:t>
            </w:r>
            <w:r>
              <w:rPr>
                <w:b w:val="1"/>
                <w:u w:val="none"/>
                <w:sz w:val="28"/>
              </w:rPr>
              <w:t>文明祭扫，</w:t>
            </w:r>
            <w:r>
              <w:rPr>
                <w:b w:val="1"/>
                <w:u w:val="none"/>
                <w:sz w:val="28"/>
              </w:rPr>
              <w:t>缅怀</w:t>
            </w:r>
            <w:r>
              <w:rPr>
                <w:b w:val="1"/>
                <w:u w:val="none"/>
                <w:sz w:val="28"/>
              </w:rPr>
              <w:t>怀革命烈士，懂得珍惜今天的幸福生活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u w:val="none"/>
                <w:sz w:val="28"/>
              </w:rPr>
              <w:t>3.</w:t>
            </w:r>
            <w:r>
              <w:rPr>
                <w:b w:val="1"/>
                <w:u w:val="none"/>
                <w:sz w:val="28"/>
              </w:rPr>
              <w:t>关爱逝者，关怀人生，文明至少注意防</w:t>
            </w:r>
            <w:r>
              <w:rPr>
                <w:b w:val="1"/>
                <w:u w:val="none"/>
                <w:sz w:val="28"/>
              </w:rPr>
              <w:t>火</w:t>
            </w: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u w:val="none"/>
                <w:sz w:val="28"/>
              </w:rPr>
              <w:t>本次活动让我们深刻理解了</w:t>
            </w:r>
            <w:r>
              <w:rPr>
                <w:b w:val="1"/>
                <w:u w:val="none"/>
                <w:sz w:val="28"/>
              </w:rPr>
              <w:t>清明节的知识和习俗，加强了传统文化教育，不断增加我们的素质，让我们</w:t>
            </w:r>
            <w:r>
              <w:rPr>
                <w:b w:val="1"/>
                <w:u w:val="none"/>
                <w:sz w:val="28"/>
              </w:rPr>
              <w:t>缅怀</w:t>
            </w:r>
            <w:r>
              <w:rPr>
                <w:b w:val="1"/>
                <w:u w:val="none"/>
                <w:sz w:val="28"/>
              </w:rPr>
              <w:t>先</w:t>
            </w:r>
            <w:r>
              <w:rPr>
                <w:b w:val="1"/>
                <w:u w:val="none"/>
                <w:sz w:val="28"/>
              </w:rPr>
              <w:t>烈，</w:t>
            </w:r>
            <w:r>
              <w:rPr>
                <w:b w:val="1"/>
                <w:u w:val="none"/>
                <w:sz w:val="28"/>
              </w:rPr>
              <w:t>知道了，现在的幸福生活来之不易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widowControl w:val="0"/>
      <w:jc w:val="both"/>
      <w:widowControl w:val="0"/>
    </w:pPr>
    <w:tblPr>
      <w:tblLayout w:type="fixed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7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