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2班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黄思暖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随手捡起垃圾、帮助老人（过马路、捡东西、给需要的人让座…）。</w:t>
            </w: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之前，有一位老</w:t>
            </w:r>
            <w:r>
              <w:rPr>
                <w:b w:val="1"/>
                <w:sz w:val="28"/>
              </w:rPr>
              <w:t>奶奶呆呆地站在电梯口那里，半天都不按电梯。有个叔叔就过去和教她按电梯，老奶奶还不懂，一直按红色的数字，为了不耽误别人，叔叔便帮她按了电梯，在电梯里还在耐心教她，等到了老奶奶那一层，还是叔叔一路扶着出去的！</w:t>
            </w: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温暖别人的时候，也温暖了自己。善良的人终究会有好报的！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jc w:val="both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