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854"/>
        <w:gridCol w:w="1904"/>
        <w:gridCol w:w="2636"/>
      </w:tblGrid>
      <w:tr w14:paraId="641D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296" w:type="dxa"/>
            <w:gridSpan w:val="4"/>
          </w:tcPr>
          <w:p w14:paraId="1775CEE0">
            <w:pPr>
              <w:jc w:val="center"/>
              <w:rPr>
                <w:rFonts w:hint="eastAsia" w:ascii="方正小标宋简体" w:hAnsi="方正小标宋简体" w:eastAsia="方正小标宋简体"/>
              </w:rPr>
            </w:pPr>
            <w:r>
              <w:rPr>
                <w:rFonts w:hint="eastAsia" w:ascii="方正小标宋简体" w:hAnsi="方正小标宋简体" w:eastAsia="方正小标宋简体"/>
                <w:sz w:val="28"/>
                <w:szCs w:val="32"/>
              </w:rPr>
              <w:t>第八讲 和平发展：新时代中国特色大国外交</w:t>
            </w:r>
          </w:p>
        </w:tc>
      </w:tr>
      <w:tr w14:paraId="19AE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8AC53E">
            <w:pPr>
              <w:jc w:val="center"/>
              <w:rPr>
                <w:rFonts w:ascii="仿宋" w:hAnsi="仿宋" w:eastAsia="仿宋"/>
                <w:sz w:val="28"/>
                <w:szCs w:val="32"/>
              </w:rPr>
            </w:pPr>
            <w:r>
              <w:rPr>
                <w:rFonts w:hint="eastAsia" w:ascii="仿宋" w:hAnsi="仿宋" w:eastAsia="仿宋"/>
                <w:sz w:val="28"/>
                <w:szCs w:val="32"/>
              </w:rPr>
              <w:t>课型</w:t>
            </w:r>
          </w:p>
        </w:tc>
        <w:tc>
          <w:tcPr>
            <w:tcW w:w="2735" w:type="dxa"/>
          </w:tcPr>
          <w:p w14:paraId="59C28A6E">
            <w:pPr>
              <w:jc w:val="center"/>
              <w:rPr>
                <w:rFonts w:ascii="仿宋" w:hAnsi="仿宋" w:eastAsia="仿宋"/>
                <w:sz w:val="28"/>
                <w:szCs w:val="28"/>
              </w:rPr>
            </w:pPr>
            <w:r>
              <w:rPr>
                <w:rFonts w:hint="eastAsia" w:ascii="仿宋" w:hAnsi="仿宋" w:eastAsia="仿宋"/>
                <w:sz w:val="28"/>
                <w:szCs w:val="28"/>
              </w:rPr>
              <w:t>新授课</w:t>
            </w:r>
          </w:p>
        </w:tc>
        <w:tc>
          <w:tcPr>
            <w:tcW w:w="1659" w:type="dxa"/>
          </w:tcPr>
          <w:p w14:paraId="543E89CE">
            <w:pPr>
              <w:jc w:val="center"/>
              <w:rPr>
                <w:rFonts w:ascii="仿宋" w:hAnsi="仿宋" w:eastAsia="仿宋"/>
                <w:sz w:val="28"/>
                <w:szCs w:val="28"/>
              </w:rPr>
            </w:pPr>
            <w:r>
              <w:rPr>
                <w:rFonts w:hint="eastAsia" w:ascii="仿宋" w:hAnsi="仿宋" w:eastAsia="仿宋"/>
                <w:sz w:val="28"/>
                <w:szCs w:val="28"/>
              </w:rPr>
              <w:t>科目</w:t>
            </w:r>
          </w:p>
        </w:tc>
        <w:tc>
          <w:tcPr>
            <w:tcW w:w="2489" w:type="dxa"/>
          </w:tcPr>
          <w:p w14:paraId="39C3F96C">
            <w:pPr>
              <w:jc w:val="center"/>
              <w:rPr>
                <w:rFonts w:ascii="仿宋" w:hAnsi="仿宋" w:eastAsia="仿宋"/>
                <w:sz w:val="28"/>
                <w:szCs w:val="28"/>
              </w:rPr>
            </w:pPr>
            <w:r>
              <w:rPr>
                <w:rFonts w:hint="eastAsia" w:ascii="仿宋" w:hAnsi="仿宋" w:eastAsia="仿宋"/>
                <w:sz w:val="28"/>
                <w:szCs w:val="28"/>
              </w:rPr>
              <w:t>思想政治</w:t>
            </w:r>
          </w:p>
        </w:tc>
      </w:tr>
      <w:tr w14:paraId="697A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4119E6">
            <w:pPr>
              <w:jc w:val="center"/>
              <w:rPr>
                <w:rFonts w:hint="eastAsia" w:ascii="仿宋" w:hAnsi="仿宋" w:eastAsia="仿宋"/>
                <w:sz w:val="28"/>
                <w:szCs w:val="28"/>
              </w:rPr>
            </w:pPr>
            <w:r>
              <w:rPr>
                <w:rFonts w:hint="eastAsia" w:ascii="仿宋" w:hAnsi="仿宋" w:eastAsia="仿宋"/>
                <w:sz w:val="28"/>
                <w:szCs w:val="28"/>
              </w:rPr>
              <w:t>年级</w:t>
            </w:r>
          </w:p>
        </w:tc>
        <w:tc>
          <w:tcPr>
            <w:tcW w:w="2735" w:type="dxa"/>
          </w:tcPr>
          <w:p w14:paraId="0BCDAEFB">
            <w:pPr>
              <w:jc w:val="center"/>
              <w:rPr>
                <w:rFonts w:hint="eastAsia" w:ascii="仿宋" w:hAnsi="仿宋" w:eastAsia="仿宋"/>
                <w:sz w:val="28"/>
                <w:szCs w:val="28"/>
              </w:rPr>
            </w:pPr>
            <w:r>
              <w:rPr>
                <w:rFonts w:hint="eastAsia" w:ascii="仿宋" w:hAnsi="仿宋" w:eastAsia="仿宋"/>
                <w:sz w:val="28"/>
                <w:szCs w:val="28"/>
              </w:rPr>
              <w:t>高一</w:t>
            </w:r>
          </w:p>
        </w:tc>
        <w:tc>
          <w:tcPr>
            <w:tcW w:w="1659" w:type="dxa"/>
          </w:tcPr>
          <w:p w14:paraId="4918BD60">
            <w:pPr>
              <w:jc w:val="center"/>
              <w:rPr>
                <w:rFonts w:hint="eastAsia" w:ascii="仿宋" w:hAnsi="仿宋" w:eastAsia="仿宋"/>
                <w:sz w:val="28"/>
                <w:szCs w:val="28"/>
              </w:rPr>
            </w:pPr>
            <w:r>
              <w:rPr>
                <w:rFonts w:hint="eastAsia" w:ascii="仿宋" w:hAnsi="仿宋" w:eastAsia="仿宋"/>
                <w:sz w:val="28"/>
                <w:szCs w:val="28"/>
              </w:rPr>
              <w:t>课时</w:t>
            </w:r>
          </w:p>
        </w:tc>
        <w:tc>
          <w:tcPr>
            <w:tcW w:w="2489" w:type="dxa"/>
          </w:tcPr>
          <w:p w14:paraId="176D654F">
            <w:pPr>
              <w:jc w:val="center"/>
              <w:rPr>
                <w:rFonts w:hint="eastAsia" w:ascii="仿宋" w:hAnsi="仿宋" w:eastAsia="仿宋"/>
                <w:sz w:val="28"/>
                <w:szCs w:val="28"/>
              </w:rPr>
            </w:pPr>
            <w:r>
              <w:rPr>
                <w:rFonts w:hint="eastAsia" w:ascii="仿宋" w:hAnsi="仿宋" w:eastAsia="仿宋"/>
                <w:sz w:val="28"/>
                <w:szCs w:val="28"/>
              </w:rPr>
              <w:t>1课时</w:t>
            </w:r>
          </w:p>
        </w:tc>
      </w:tr>
      <w:tr w14:paraId="1B8A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EB1493D">
            <w:pPr>
              <w:jc w:val="center"/>
              <w:rPr>
                <w:rFonts w:ascii="仿宋" w:hAnsi="仿宋" w:eastAsia="仿宋"/>
                <w:sz w:val="28"/>
                <w:szCs w:val="28"/>
              </w:rPr>
            </w:pPr>
            <w:r>
              <w:rPr>
                <w:rFonts w:hint="eastAsia" w:ascii="仿宋" w:hAnsi="仿宋" w:eastAsia="仿宋"/>
                <w:sz w:val="28"/>
                <w:szCs w:val="28"/>
              </w:rPr>
              <w:t>课标分析</w:t>
            </w:r>
          </w:p>
        </w:tc>
        <w:tc>
          <w:tcPr>
            <w:tcW w:w="6883" w:type="dxa"/>
            <w:gridSpan w:val="3"/>
          </w:tcPr>
          <w:p w14:paraId="39D4EEFC">
            <w:pPr>
              <w:ind w:firstLine="560" w:firstLineChars="200"/>
              <w:jc w:val="left"/>
              <w:rPr>
                <w:rFonts w:ascii="仿宋" w:hAnsi="仿宋" w:eastAsia="仿宋"/>
                <w:sz w:val="28"/>
                <w:szCs w:val="28"/>
              </w:rPr>
            </w:pPr>
            <w:r>
              <w:rPr>
                <w:rFonts w:hint="eastAsia" w:ascii="仿宋" w:hAnsi="仿宋" w:eastAsia="仿宋"/>
                <w:sz w:val="28"/>
                <w:szCs w:val="28"/>
              </w:rPr>
              <w:t>当今世界正经历百年未有之大变局。世界多极化、经济全球化、社会信息化、文化多样化深入发展，全球治理体系和国际秩序变革加速推进，新兴市场国家和发展中国家快速崛起，国际力量对比更均衡，世界各国人民的命运从未像今天这样紧紧相连。</w:t>
            </w:r>
          </w:p>
        </w:tc>
      </w:tr>
      <w:tr w14:paraId="3F43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997D6A">
            <w:pPr>
              <w:jc w:val="center"/>
              <w:rPr>
                <w:rFonts w:ascii="仿宋" w:hAnsi="仿宋" w:eastAsia="仿宋"/>
                <w:sz w:val="28"/>
                <w:szCs w:val="28"/>
              </w:rPr>
            </w:pPr>
            <w:r>
              <w:rPr>
                <w:rFonts w:hint="eastAsia" w:ascii="仿宋" w:hAnsi="仿宋" w:eastAsia="仿宋"/>
                <w:sz w:val="28"/>
                <w:szCs w:val="28"/>
              </w:rPr>
              <w:t>教材分析</w:t>
            </w:r>
          </w:p>
        </w:tc>
        <w:tc>
          <w:tcPr>
            <w:tcW w:w="6883" w:type="dxa"/>
            <w:gridSpan w:val="3"/>
          </w:tcPr>
          <w:p w14:paraId="38958952">
            <w:pPr>
              <w:ind w:firstLine="560" w:firstLineChars="200"/>
              <w:jc w:val="left"/>
              <w:rPr>
                <w:rFonts w:ascii="仿宋" w:hAnsi="仿宋" w:eastAsia="仿宋"/>
                <w:sz w:val="28"/>
                <w:szCs w:val="28"/>
              </w:rPr>
            </w:pPr>
            <w:r>
              <w:rPr>
                <w:rFonts w:hint="eastAsia" w:ascii="仿宋" w:hAnsi="仿宋" w:eastAsia="仿宋"/>
                <w:sz w:val="28"/>
                <w:szCs w:val="28"/>
              </w:rPr>
              <w:t>进入新世纪，国际局势正在发生冷战结束以来最为深刻的变化。我们今天面对的世界，同过去相比确实已经并还在继续发生许多重大的变化，不稳定、不可测因素增多，世界和平与发展的事业面临着一系列新的挑战。正如邓小平同志所说：世界和平与发展这两大问题，至今一个也没有解决。</w:t>
            </w:r>
          </w:p>
        </w:tc>
      </w:tr>
      <w:tr w14:paraId="48AF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0C88037">
            <w:pPr>
              <w:jc w:val="center"/>
              <w:rPr>
                <w:rFonts w:hint="eastAsia" w:ascii="仿宋" w:hAnsi="仿宋" w:eastAsia="仿宋"/>
                <w:sz w:val="28"/>
                <w:szCs w:val="28"/>
              </w:rPr>
            </w:pPr>
            <w:r>
              <w:rPr>
                <w:rFonts w:hint="eastAsia" w:ascii="仿宋" w:hAnsi="仿宋" w:eastAsia="仿宋"/>
                <w:sz w:val="28"/>
                <w:szCs w:val="28"/>
              </w:rPr>
              <w:t>核心素养</w:t>
            </w:r>
          </w:p>
        </w:tc>
        <w:tc>
          <w:tcPr>
            <w:tcW w:w="6883" w:type="dxa"/>
            <w:gridSpan w:val="3"/>
          </w:tcPr>
          <w:p w14:paraId="5C051645">
            <w:pPr>
              <w:jc w:val="lef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政治认同：</w:t>
            </w:r>
            <w:r>
              <w:rPr>
                <w:rFonts w:ascii="仿宋" w:hAnsi="仿宋" w:eastAsia="仿宋"/>
                <w:sz w:val="28"/>
                <w:szCs w:val="28"/>
              </w:rPr>
              <w:t>自觉认同和深切感受该指导思想对新时代建设中国特色社会主义的指导意义。</w:t>
            </w:r>
          </w:p>
          <w:p w14:paraId="1FAAEEE4">
            <w:pPr>
              <w:jc w:val="left"/>
              <w:rPr>
                <w:rFonts w:hint="eastAsia" w:ascii="仿宋" w:hAnsi="仿宋" w:eastAsia="仿宋"/>
                <w:sz w:val="28"/>
                <w:szCs w:val="28"/>
              </w:rPr>
            </w:pPr>
            <w:r>
              <w:rPr>
                <w:rFonts w:ascii="仿宋" w:hAnsi="仿宋" w:eastAsia="仿宋"/>
                <w:sz w:val="28"/>
                <w:szCs w:val="28"/>
              </w:rPr>
              <w:t xml:space="preserve"> 2.科学精神</w:t>
            </w:r>
            <w:r>
              <w:rPr>
                <w:rFonts w:hint="eastAsia" w:ascii="仿宋" w:hAnsi="仿宋" w:eastAsia="仿宋"/>
                <w:sz w:val="28"/>
                <w:szCs w:val="28"/>
              </w:rPr>
              <w:t>：</w:t>
            </w:r>
            <w:r>
              <w:rPr>
                <w:rFonts w:ascii="仿宋" w:hAnsi="仿宋" w:eastAsia="仿宋"/>
                <w:sz w:val="28"/>
                <w:szCs w:val="28"/>
              </w:rPr>
              <w:t>了解习近平新时代中国特色社会主义思想的核心要义和指导价值，从而在思想上和行动上与自己的学习、生活和工作对接，自觉坚持这一思想。 3. 公共参与：深刻理解把握这一思想的重大意义、科</w:t>
            </w:r>
            <w:r>
              <w:rPr>
                <w:rFonts w:hint="eastAsia" w:ascii="仿宋" w:hAnsi="仿宋" w:eastAsia="仿宋"/>
                <w:sz w:val="28"/>
                <w:szCs w:val="28"/>
              </w:rPr>
              <w:t>学体系、丰富内涵、精神实质、实践要</w:t>
            </w:r>
            <w:r>
              <w:rPr>
                <w:rFonts w:ascii="仿宋" w:hAnsi="仿宋" w:eastAsia="仿宋"/>
                <w:sz w:val="28"/>
                <w:szCs w:val="28"/>
              </w:rPr>
              <w:t>求，切实学深悟透，真正做到学思用贯通、知信行统一。不断增强青年学生新时代的社会责任感和历史担当。</w:t>
            </w:r>
          </w:p>
        </w:tc>
      </w:tr>
      <w:tr w14:paraId="35CF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FF7795">
            <w:pPr>
              <w:jc w:val="center"/>
              <w:rPr>
                <w:rFonts w:ascii="仿宋" w:hAnsi="仿宋" w:eastAsia="仿宋"/>
                <w:sz w:val="28"/>
                <w:szCs w:val="28"/>
              </w:rPr>
            </w:pPr>
            <w:r>
              <w:rPr>
                <w:rFonts w:hint="eastAsia" w:ascii="仿宋" w:hAnsi="仿宋" w:eastAsia="仿宋"/>
                <w:sz w:val="28"/>
                <w:szCs w:val="28"/>
              </w:rPr>
              <w:t>教学方法</w:t>
            </w:r>
          </w:p>
        </w:tc>
        <w:tc>
          <w:tcPr>
            <w:tcW w:w="6883" w:type="dxa"/>
            <w:gridSpan w:val="3"/>
          </w:tcPr>
          <w:p w14:paraId="2E372D65">
            <w:pPr>
              <w:jc w:val="center"/>
              <w:rPr>
                <w:rFonts w:hint="eastAsia" w:ascii="仿宋" w:hAnsi="仿宋" w:eastAsia="仿宋"/>
                <w:sz w:val="28"/>
                <w:szCs w:val="28"/>
              </w:rPr>
            </w:pPr>
            <w:r>
              <w:rPr>
                <w:rFonts w:hint="eastAsia" w:ascii="仿宋" w:hAnsi="仿宋" w:eastAsia="仿宋"/>
                <w:sz w:val="28"/>
                <w:szCs w:val="28"/>
              </w:rPr>
              <w:t>情景探究法、讲授法、自主学习法</w:t>
            </w:r>
          </w:p>
        </w:tc>
      </w:tr>
      <w:tr w14:paraId="2F86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C14648">
            <w:pPr>
              <w:jc w:val="center"/>
              <w:rPr>
                <w:rFonts w:ascii="仿宋" w:hAnsi="仿宋" w:eastAsia="仿宋"/>
                <w:sz w:val="28"/>
                <w:szCs w:val="28"/>
              </w:rPr>
            </w:pPr>
            <w:r>
              <w:rPr>
                <w:rFonts w:hint="eastAsia" w:ascii="仿宋" w:hAnsi="仿宋" w:eastAsia="仿宋"/>
                <w:sz w:val="28"/>
                <w:szCs w:val="28"/>
              </w:rPr>
              <w:t>教学重难点</w:t>
            </w:r>
          </w:p>
        </w:tc>
        <w:tc>
          <w:tcPr>
            <w:tcW w:w="6883" w:type="dxa"/>
            <w:gridSpan w:val="3"/>
          </w:tcPr>
          <w:p w14:paraId="6F720ABB">
            <w:pPr>
              <w:jc w:val="center"/>
              <w:rPr>
                <w:rFonts w:ascii="仿宋" w:hAnsi="仿宋" w:eastAsia="仿宋"/>
                <w:sz w:val="28"/>
                <w:szCs w:val="28"/>
              </w:rPr>
            </w:pPr>
            <w:r>
              <w:rPr>
                <w:rFonts w:hint="eastAsia" w:ascii="仿宋" w:hAnsi="仿宋" w:eastAsia="仿宋"/>
                <w:sz w:val="28"/>
                <w:szCs w:val="28"/>
              </w:rPr>
              <w:t>把握百年未有之大变局带来的机遇与挑战；</w:t>
            </w:r>
          </w:p>
          <w:p w14:paraId="1A52E963">
            <w:pPr>
              <w:jc w:val="center"/>
              <w:rPr>
                <w:rFonts w:ascii="仿宋" w:hAnsi="仿宋" w:eastAsia="仿宋"/>
                <w:sz w:val="28"/>
                <w:szCs w:val="28"/>
              </w:rPr>
            </w:pPr>
            <w:r>
              <w:rPr>
                <w:rFonts w:hint="eastAsia" w:ascii="仿宋" w:hAnsi="仿宋" w:eastAsia="仿宋"/>
                <w:sz w:val="28"/>
                <w:szCs w:val="28"/>
              </w:rPr>
              <w:t>构建新型国际关系；</w:t>
            </w:r>
          </w:p>
          <w:p w14:paraId="6F204936">
            <w:pPr>
              <w:jc w:val="center"/>
              <w:rPr>
                <w:rFonts w:hint="eastAsia" w:ascii="仿宋" w:hAnsi="仿宋" w:eastAsia="仿宋"/>
                <w:sz w:val="28"/>
                <w:szCs w:val="28"/>
              </w:rPr>
            </w:pPr>
            <w:r>
              <w:rPr>
                <w:rFonts w:hint="eastAsia" w:ascii="仿宋" w:hAnsi="仿宋" w:eastAsia="仿宋"/>
                <w:sz w:val="28"/>
                <w:szCs w:val="28"/>
              </w:rPr>
              <w:t>共建“一带一路”的基本原则和核心内容</w:t>
            </w:r>
          </w:p>
        </w:tc>
      </w:tr>
      <w:tr w14:paraId="748F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870A02F">
            <w:pPr>
              <w:jc w:val="center"/>
              <w:rPr>
                <w:rFonts w:hint="eastAsia" w:ascii="仿宋" w:hAnsi="仿宋" w:eastAsia="仿宋"/>
                <w:sz w:val="28"/>
                <w:szCs w:val="28"/>
              </w:rPr>
            </w:pPr>
            <w:r>
              <w:rPr>
                <w:rFonts w:hint="eastAsia" w:ascii="仿宋" w:hAnsi="仿宋" w:eastAsia="仿宋"/>
                <w:sz w:val="28"/>
                <w:szCs w:val="28"/>
              </w:rPr>
              <w:t>教学过程</w:t>
            </w:r>
          </w:p>
        </w:tc>
        <w:tc>
          <w:tcPr>
            <w:tcW w:w="6883" w:type="dxa"/>
            <w:gridSpan w:val="3"/>
          </w:tcPr>
          <w:p w14:paraId="54E9AB37">
            <w:pPr>
              <w:jc w:val="left"/>
              <w:rPr>
                <w:rFonts w:ascii="仿宋" w:hAnsi="仿宋" w:eastAsia="仿宋"/>
                <w:sz w:val="28"/>
                <w:szCs w:val="28"/>
              </w:rPr>
            </w:pPr>
            <w:r>
              <w:rPr>
                <w:rFonts w:hint="eastAsia" w:ascii="仿宋" w:hAnsi="仿宋" w:eastAsia="仿宋"/>
                <w:sz w:val="28"/>
                <w:szCs w:val="28"/>
              </w:rPr>
              <w:t>【导入新课】观看视频“世界面临百年未有之大变局”，如何理解、怎样应对？｜环球视线</w:t>
            </w:r>
          </w:p>
          <w:p w14:paraId="3B629B14">
            <w:pPr>
              <w:jc w:val="left"/>
              <w:rPr>
                <w:rFonts w:ascii="仿宋" w:hAnsi="仿宋" w:eastAsia="仿宋"/>
                <w:sz w:val="28"/>
                <w:szCs w:val="28"/>
              </w:rPr>
            </w:pPr>
            <w:r>
              <w:rPr>
                <w:rFonts w:hint="eastAsia" w:ascii="仿宋" w:hAnsi="仿宋" w:eastAsia="仿宋"/>
                <w:sz w:val="28"/>
                <w:szCs w:val="28"/>
              </w:rPr>
              <w:t>【新课讲授】探究思考：</w:t>
            </w:r>
          </w:p>
          <w:p w14:paraId="71A9DD58">
            <w:pPr>
              <w:jc w:val="left"/>
              <w:rPr>
                <w:rFonts w:ascii="仿宋" w:hAnsi="仿宋" w:eastAsia="仿宋"/>
                <w:sz w:val="28"/>
                <w:szCs w:val="28"/>
              </w:rPr>
            </w:pPr>
            <w:r>
              <w:rPr>
                <w:rFonts w:hint="eastAsia" w:ascii="仿宋" w:hAnsi="仿宋" w:eastAsia="仿宋"/>
                <w:sz w:val="28"/>
                <w:szCs w:val="28"/>
              </w:rPr>
              <w:t>议题1：当今世界正在经历怎样的百年未有之大变局？</w:t>
            </w:r>
          </w:p>
          <w:p w14:paraId="5474BED3">
            <w:pPr>
              <w:jc w:val="left"/>
              <w:rPr>
                <w:rFonts w:ascii="仿宋" w:hAnsi="仿宋" w:eastAsia="仿宋"/>
                <w:sz w:val="28"/>
                <w:szCs w:val="28"/>
              </w:rPr>
            </w:pPr>
            <w:r>
              <w:rPr>
                <w:rFonts w:hint="eastAsia" w:ascii="仿宋" w:hAnsi="仿宋" w:eastAsia="仿宋"/>
                <w:sz w:val="28"/>
                <w:szCs w:val="28"/>
              </w:rPr>
              <w:t>议题2：为什么选择走和平发展的道路？</w:t>
            </w:r>
          </w:p>
          <w:p w14:paraId="5411C08C">
            <w:pPr>
              <w:jc w:val="left"/>
              <w:rPr>
                <w:rFonts w:ascii="仿宋" w:hAnsi="仿宋" w:eastAsia="仿宋"/>
                <w:sz w:val="28"/>
                <w:szCs w:val="28"/>
              </w:rPr>
            </w:pPr>
            <w:r>
              <w:rPr>
                <w:rFonts w:hint="eastAsia" w:ascii="仿宋" w:hAnsi="仿宋" w:eastAsia="仿宋"/>
                <w:sz w:val="28"/>
                <w:szCs w:val="28"/>
              </w:rPr>
              <w:t>议题3：“一带一路”建设带来哪些积极影响？</w:t>
            </w:r>
          </w:p>
          <w:p w14:paraId="2BE7019E">
            <w:pPr>
              <w:jc w:val="left"/>
              <w:rPr>
                <w:rFonts w:hint="eastAsia" w:ascii="仿宋" w:hAnsi="仿宋" w:eastAsia="仿宋"/>
                <w:sz w:val="28"/>
                <w:szCs w:val="28"/>
              </w:rPr>
            </w:pPr>
            <w:r>
              <w:rPr>
                <w:rFonts w:hint="eastAsia" w:ascii="仿宋" w:hAnsi="仿宋" w:eastAsia="仿宋"/>
                <w:sz w:val="28"/>
                <w:szCs w:val="28"/>
              </w:rPr>
              <w:t>议题4：为什么要构建人类命运共同体？如何构建？</w:t>
            </w:r>
          </w:p>
          <w:p w14:paraId="1518F797">
            <w:pPr>
              <w:jc w:val="left"/>
              <w:rPr>
                <w:rFonts w:ascii="仿宋" w:hAnsi="仿宋" w:eastAsia="仿宋"/>
                <w:sz w:val="28"/>
                <w:szCs w:val="28"/>
              </w:rPr>
            </w:pPr>
            <w:r>
              <w:rPr>
                <w:rFonts w:hint="eastAsia" w:ascii="仿宋" w:hAnsi="仿宋" w:eastAsia="仿宋"/>
                <w:sz w:val="28"/>
                <w:szCs w:val="28"/>
              </w:rPr>
              <w:t>一、当今世界正经历百年未有之大变局</w:t>
            </w:r>
          </w:p>
          <w:p w14:paraId="0BF432C0">
            <w:pPr>
              <w:ind w:firstLine="560" w:firstLineChars="200"/>
              <w:jc w:val="left"/>
              <w:rPr>
                <w:rFonts w:ascii="仿宋" w:hAnsi="仿宋" w:eastAsia="仿宋"/>
                <w:sz w:val="28"/>
                <w:szCs w:val="28"/>
              </w:rPr>
            </w:pPr>
            <w:r>
              <w:rPr>
                <w:rFonts w:hint="eastAsia" w:ascii="仿宋" w:hAnsi="仿宋" w:eastAsia="仿宋"/>
                <w:sz w:val="28"/>
                <w:szCs w:val="28"/>
              </w:rPr>
              <w:t>“当今世界正经历百年未有之大变局”的提出</w:t>
            </w:r>
          </w:p>
          <w:p w14:paraId="14A533C5">
            <w:pPr>
              <w:ind w:firstLine="560" w:firstLineChars="200"/>
              <w:jc w:val="left"/>
              <w:rPr>
                <w:rFonts w:ascii="仿宋" w:hAnsi="仿宋" w:eastAsia="仿宋"/>
                <w:sz w:val="28"/>
                <w:szCs w:val="28"/>
              </w:rPr>
            </w:pPr>
            <w:r>
              <w:rPr>
                <w:rFonts w:hint="eastAsia" w:ascii="仿宋" w:hAnsi="仿宋" w:eastAsia="仿宋"/>
                <w:sz w:val="28"/>
                <w:szCs w:val="28"/>
              </w:rPr>
              <w:t>把握百年未有之大变局带来的机遇与挑战。统筹中华民族伟大复兴战略全局和世界百年未有之大变局，深刻认识我国社会主要矛盾变化带来的新特征新要求，深刻认识错综复杂的国际环境带来的新矛盾新挑战，发扬斗争精神，树立底线思维，准确识变、科学应变、主动求变，善于在危机中育先机、于变局中开新局。</w:t>
            </w:r>
          </w:p>
          <w:p w14:paraId="47FB72F9">
            <w:pPr>
              <w:jc w:val="left"/>
              <w:rPr>
                <w:rFonts w:ascii="仿宋" w:hAnsi="仿宋" w:eastAsia="仿宋"/>
                <w:sz w:val="28"/>
                <w:szCs w:val="28"/>
              </w:rPr>
            </w:pPr>
            <w:r>
              <w:rPr>
                <w:rFonts w:hint="eastAsia" w:ascii="仿宋" w:hAnsi="仿宋" w:eastAsia="仿宋"/>
                <w:sz w:val="28"/>
                <w:szCs w:val="28"/>
              </w:rPr>
              <w:t>二、坚持和平发展道路</w:t>
            </w:r>
          </w:p>
          <w:p w14:paraId="62A97355">
            <w:pPr>
              <w:jc w:val="left"/>
              <w:rPr>
                <w:rFonts w:ascii="仿宋" w:hAnsi="仿宋" w:eastAsia="仿宋"/>
                <w:sz w:val="28"/>
                <w:szCs w:val="28"/>
              </w:rPr>
            </w:pPr>
            <w:r>
              <w:rPr>
                <w:rFonts w:hint="eastAsia" w:ascii="仿宋" w:hAnsi="仿宋" w:eastAsia="仿宋"/>
                <w:sz w:val="28"/>
                <w:szCs w:val="28"/>
              </w:rPr>
              <w:t>【探究】观察发达国家与新兴市场国家和发展中国家在全球经济占比变化图，这样的变化产生了什么样的影响呢？</w:t>
            </w:r>
          </w:p>
          <w:p w14:paraId="6796750D">
            <w:pPr>
              <w:jc w:val="left"/>
              <w:rPr>
                <w:rFonts w:ascii="仿宋" w:hAnsi="仿宋" w:eastAsia="仿宋"/>
                <w:sz w:val="28"/>
                <w:szCs w:val="28"/>
              </w:rPr>
            </w:pPr>
            <w:r>
              <w:rPr>
                <w:rFonts w:ascii="仿宋" w:hAnsi="仿宋" w:eastAsia="仿宋"/>
                <w:sz w:val="28"/>
                <w:szCs w:val="28"/>
              </w:rPr>
              <w:drawing>
                <wp:anchor distT="0" distB="0" distL="114300" distR="114300" simplePos="0" relativeHeight="251659264" behindDoc="0" locked="0" layoutInCell="1" allowOverlap="1">
                  <wp:simplePos x="0" y="0"/>
                  <wp:positionH relativeFrom="column">
                    <wp:posOffset>490220</wp:posOffset>
                  </wp:positionH>
                  <wp:positionV relativeFrom="paragraph">
                    <wp:posOffset>54610</wp:posOffset>
                  </wp:positionV>
                  <wp:extent cx="3295015" cy="2644775"/>
                  <wp:effectExtent l="0" t="0" r="635"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5015" cy="2644775"/>
                          </a:xfrm>
                          <a:prstGeom prst="rect">
                            <a:avLst/>
                          </a:prstGeom>
                          <a:noFill/>
                        </pic:spPr>
                      </pic:pic>
                    </a:graphicData>
                  </a:graphic>
                </wp:anchor>
              </w:drawing>
            </w:r>
          </w:p>
          <w:p w14:paraId="641584F2">
            <w:pPr>
              <w:jc w:val="left"/>
              <w:rPr>
                <w:rFonts w:ascii="仿宋" w:hAnsi="仿宋" w:eastAsia="仿宋"/>
                <w:sz w:val="28"/>
                <w:szCs w:val="28"/>
              </w:rPr>
            </w:pPr>
          </w:p>
          <w:p w14:paraId="4D3EDCF5">
            <w:pPr>
              <w:jc w:val="left"/>
              <w:rPr>
                <w:rFonts w:ascii="仿宋" w:hAnsi="仿宋" w:eastAsia="仿宋"/>
                <w:sz w:val="28"/>
                <w:szCs w:val="28"/>
              </w:rPr>
            </w:pPr>
          </w:p>
          <w:p w14:paraId="113221ED">
            <w:pPr>
              <w:jc w:val="left"/>
              <w:rPr>
                <w:rFonts w:hint="eastAsia" w:ascii="仿宋" w:hAnsi="仿宋" w:eastAsia="仿宋"/>
                <w:sz w:val="28"/>
                <w:szCs w:val="28"/>
              </w:rPr>
            </w:pPr>
          </w:p>
          <w:p w14:paraId="15FFEBE5">
            <w:pPr>
              <w:jc w:val="left"/>
              <w:rPr>
                <w:rFonts w:ascii="仿宋" w:hAnsi="仿宋" w:eastAsia="仿宋"/>
                <w:sz w:val="28"/>
                <w:szCs w:val="28"/>
              </w:rPr>
            </w:pPr>
          </w:p>
          <w:p w14:paraId="70FEE228">
            <w:pPr>
              <w:jc w:val="left"/>
              <w:rPr>
                <w:rFonts w:ascii="仿宋" w:hAnsi="仿宋" w:eastAsia="仿宋"/>
                <w:sz w:val="28"/>
                <w:szCs w:val="28"/>
              </w:rPr>
            </w:pPr>
          </w:p>
          <w:p w14:paraId="484535AA">
            <w:pPr>
              <w:jc w:val="left"/>
              <w:rPr>
                <w:rFonts w:hint="eastAsia" w:ascii="仿宋" w:hAnsi="仿宋" w:eastAsia="仿宋"/>
                <w:sz w:val="28"/>
                <w:szCs w:val="28"/>
              </w:rPr>
            </w:pPr>
          </w:p>
          <w:p w14:paraId="1C1BA85C">
            <w:pPr>
              <w:ind w:firstLine="560" w:firstLineChars="200"/>
              <w:jc w:val="left"/>
              <w:rPr>
                <w:rFonts w:ascii="仿宋" w:hAnsi="仿宋" w:eastAsia="仿宋"/>
                <w:sz w:val="28"/>
                <w:szCs w:val="28"/>
              </w:rPr>
            </w:pPr>
            <w:r>
              <w:rPr>
                <w:rFonts w:hint="eastAsia" w:ascii="仿宋" w:hAnsi="仿宋" w:eastAsia="仿宋"/>
                <w:sz w:val="28"/>
                <w:szCs w:val="28"/>
              </w:rPr>
              <w:t>影响着全球治理体系和国际秩序变革加速推进，新兴市场国家和发展中国家快速崛起，国际力量对比更趋均衡，世界各国人民的命运从未像今天这样紧紧相连。</w:t>
            </w:r>
          </w:p>
          <w:p w14:paraId="2AA3B28A">
            <w:pPr>
              <w:jc w:val="left"/>
              <w:rPr>
                <w:rFonts w:ascii="仿宋" w:hAnsi="仿宋" w:eastAsia="仿宋"/>
                <w:sz w:val="28"/>
                <w:szCs w:val="28"/>
              </w:rPr>
            </w:pPr>
            <w:r>
              <w:rPr>
                <w:rFonts w:hint="eastAsia" w:ascii="仿宋" w:hAnsi="仿宋" w:eastAsia="仿宋"/>
                <w:sz w:val="28"/>
                <w:szCs w:val="28"/>
              </w:rPr>
              <w:t>构建新型国际关系</w:t>
            </w:r>
          </w:p>
          <w:p w14:paraId="3A580B7C">
            <w:pPr>
              <w:jc w:val="left"/>
              <w:rPr>
                <w:rFonts w:ascii="仿宋" w:hAnsi="仿宋" w:eastAsia="仿宋"/>
                <w:sz w:val="28"/>
                <w:szCs w:val="28"/>
              </w:rPr>
            </w:pPr>
            <w:r>
              <w:rPr>
                <w:rFonts w:hint="eastAsia" w:ascii="仿宋" w:hAnsi="仿宋" w:eastAsia="仿宋"/>
                <w:sz w:val="28"/>
                <w:szCs w:val="28"/>
              </w:rPr>
              <w:t xml:space="preserve">   全方位、多层次、立体化的外交布局</w:t>
            </w:r>
          </w:p>
          <w:p w14:paraId="5790FDEE">
            <w:pPr>
              <w:jc w:val="left"/>
              <w:rPr>
                <w:rFonts w:ascii="仿宋" w:hAnsi="仿宋" w:eastAsia="仿宋"/>
                <w:sz w:val="28"/>
                <w:szCs w:val="28"/>
              </w:rPr>
            </w:pPr>
            <w:r>
              <w:rPr>
                <w:rFonts w:hint="eastAsia" w:ascii="仿宋" w:hAnsi="仿宋" w:eastAsia="仿宋"/>
                <w:sz w:val="28"/>
                <w:szCs w:val="28"/>
              </w:rPr>
              <w:t>积极发展全球伙伴关系</w:t>
            </w:r>
          </w:p>
          <w:p w14:paraId="30E7609E">
            <w:pPr>
              <w:jc w:val="left"/>
              <w:rPr>
                <w:rFonts w:ascii="仿宋" w:hAnsi="仿宋" w:eastAsia="仿宋"/>
                <w:sz w:val="28"/>
                <w:szCs w:val="28"/>
              </w:rPr>
            </w:pPr>
            <w:r>
              <w:rPr>
                <w:rFonts w:hint="eastAsia" w:ascii="仿宋" w:hAnsi="仿宋" w:eastAsia="仿宋"/>
                <w:sz w:val="28"/>
                <w:szCs w:val="28"/>
              </w:rPr>
              <w:t xml:space="preserve">   运筹好大国关系</w:t>
            </w:r>
          </w:p>
          <w:p w14:paraId="1D038B3A">
            <w:pPr>
              <w:jc w:val="left"/>
              <w:rPr>
                <w:rFonts w:ascii="仿宋" w:hAnsi="仿宋" w:eastAsia="仿宋"/>
                <w:sz w:val="28"/>
                <w:szCs w:val="28"/>
              </w:rPr>
            </w:pPr>
            <w:r>
              <w:rPr>
                <w:rFonts w:hint="eastAsia" w:ascii="仿宋" w:hAnsi="仿宋" w:eastAsia="仿宋"/>
                <w:sz w:val="28"/>
                <w:szCs w:val="28"/>
              </w:rPr>
              <w:t xml:space="preserve">   发展好周边关系</w:t>
            </w:r>
          </w:p>
          <w:p w14:paraId="3609B0C7">
            <w:pPr>
              <w:jc w:val="left"/>
              <w:rPr>
                <w:rFonts w:ascii="仿宋" w:hAnsi="仿宋" w:eastAsia="仿宋"/>
                <w:sz w:val="28"/>
                <w:szCs w:val="28"/>
              </w:rPr>
            </w:pPr>
            <w:r>
              <w:rPr>
                <w:rFonts w:hint="eastAsia" w:ascii="仿宋" w:hAnsi="仿宋" w:eastAsia="仿宋"/>
                <w:sz w:val="28"/>
                <w:szCs w:val="28"/>
              </w:rPr>
              <w:t xml:space="preserve">   处理好与发展中国家关系</w:t>
            </w:r>
          </w:p>
          <w:p w14:paraId="049B9E25">
            <w:pPr>
              <w:jc w:val="left"/>
              <w:rPr>
                <w:rFonts w:ascii="仿宋" w:hAnsi="仿宋" w:eastAsia="仿宋"/>
                <w:sz w:val="28"/>
                <w:szCs w:val="28"/>
              </w:rPr>
            </w:pPr>
            <w:r>
              <w:rPr>
                <w:rFonts w:hint="eastAsia" w:ascii="仿宋" w:hAnsi="仿宋" w:eastAsia="仿宋"/>
                <w:sz w:val="28"/>
                <w:szCs w:val="28"/>
              </w:rPr>
              <w:t xml:space="preserve">   维护好多边关系</w:t>
            </w:r>
          </w:p>
          <w:p w14:paraId="7A683664">
            <w:pPr>
              <w:jc w:val="left"/>
              <w:rPr>
                <w:rFonts w:ascii="仿宋" w:hAnsi="仿宋" w:eastAsia="仿宋"/>
                <w:sz w:val="28"/>
                <w:szCs w:val="28"/>
              </w:rPr>
            </w:pPr>
            <w:r>
              <w:rPr>
                <w:rFonts w:hint="eastAsia" w:ascii="仿宋" w:hAnsi="仿宋" w:eastAsia="仿宋"/>
                <w:sz w:val="28"/>
                <w:szCs w:val="28"/>
              </w:rPr>
              <w:t>三、推动共建“一带一路”</w:t>
            </w:r>
          </w:p>
          <w:p w14:paraId="6A0F2A7A">
            <w:pPr>
              <w:ind w:firstLine="560" w:firstLineChars="200"/>
              <w:jc w:val="left"/>
              <w:rPr>
                <w:rFonts w:ascii="仿宋" w:hAnsi="仿宋" w:eastAsia="仿宋"/>
                <w:sz w:val="28"/>
                <w:szCs w:val="28"/>
              </w:rPr>
            </w:pPr>
            <w:r>
              <w:rPr>
                <w:rFonts w:hint="eastAsia" w:ascii="仿宋" w:hAnsi="仿宋" w:eastAsia="仿宋"/>
                <w:sz w:val="28"/>
                <w:szCs w:val="28"/>
              </w:rPr>
              <w:t>以中马友谊大桥、法曲尔小学、中欧班列为例说明。</w:t>
            </w:r>
          </w:p>
          <w:p w14:paraId="2C78267A">
            <w:pPr>
              <w:ind w:firstLine="560" w:firstLineChars="200"/>
              <w:jc w:val="left"/>
              <w:rPr>
                <w:rFonts w:hint="eastAsia" w:ascii="仿宋" w:hAnsi="仿宋" w:eastAsia="仿宋"/>
                <w:sz w:val="28"/>
                <w:szCs w:val="28"/>
              </w:rPr>
            </w:pPr>
            <w:r>
              <w:rPr>
                <w:rFonts w:ascii="仿宋" w:hAnsi="仿宋" w:eastAsia="仿宋"/>
                <w:sz w:val="28"/>
                <w:szCs w:val="28"/>
              </w:rPr>
              <w:drawing>
                <wp:inline distT="0" distB="0" distL="0" distR="0">
                  <wp:extent cx="4291330" cy="2569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8358" cy="2580105"/>
                          </a:xfrm>
                          <a:prstGeom prst="rect">
                            <a:avLst/>
                          </a:prstGeom>
                          <a:noFill/>
                        </pic:spPr>
                      </pic:pic>
                    </a:graphicData>
                  </a:graphic>
                </wp:inline>
              </w:drawing>
            </w:r>
          </w:p>
          <w:p w14:paraId="3864BD2A">
            <w:pPr>
              <w:rPr>
                <w:rFonts w:ascii="仿宋" w:hAnsi="仿宋" w:eastAsia="仿宋"/>
                <w:sz w:val="28"/>
                <w:szCs w:val="28"/>
              </w:rPr>
            </w:pPr>
            <w:r>
              <w:rPr>
                <w:rFonts w:hint="eastAsia" w:ascii="仿宋" w:hAnsi="仿宋" w:eastAsia="仿宋"/>
                <w:sz w:val="28"/>
                <w:szCs w:val="28"/>
              </w:rPr>
              <w:t>四、携手构建人类命运共同体</w:t>
            </w:r>
          </w:p>
          <w:p w14:paraId="78BEF099">
            <w:pPr>
              <w:ind w:firstLine="560" w:firstLineChars="200"/>
              <w:jc w:val="left"/>
              <w:rPr>
                <w:rFonts w:hint="eastAsia" w:ascii="仿宋" w:hAnsi="仿宋" w:eastAsia="仿宋"/>
                <w:sz w:val="28"/>
                <w:szCs w:val="28"/>
              </w:rPr>
            </w:pPr>
            <w:r>
              <w:rPr>
                <w:rFonts w:hint="eastAsia" w:ascii="仿宋" w:hAnsi="仿宋" w:eastAsia="仿宋"/>
                <w:sz w:val="28"/>
                <w:szCs w:val="28"/>
              </w:rPr>
              <w:t>观看视频“国新办新闻发布会介绍中国关于抗击疫情国际合作情况”，通过2</w:t>
            </w:r>
            <w:r>
              <w:rPr>
                <w:rFonts w:ascii="仿宋" w:hAnsi="仿宋" w:eastAsia="仿宋"/>
                <w:sz w:val="28"/>
                <w:szCs w:val="28"/>
              </w:rPr>
              <w:t>020</w:t>
            </w:r>
            <w:r>
              <w:rPr>
                <w:rFonts w:hint="eastAsia" w:ascii="仿宋" w:hAnsi="仿宋" w:eastAsia="仿宋"/>
                <w:sz w:val="28"/>
                <w:szCs w:val="28"/>
              </w:rPr>
              <w:t>年新冠疫情下的“云上外交”引入。</w:t>
            </w:r>
          </w:p>
        </w:tc>
      </w:tr>
    </w:tbl>
    <w:p w14:paraId="109EC46C">
      <w:pPr>
        <w:rPr>
          <w:rFonts w:ascii="仿宋" w:hAnsi="仿宋" w:eastAsia="仿宋"/>
          <w:sz w:val="28"/>
          <w:szCs w:val="28"/>
        </w:rPr>
        <w:sectPr>
          <w:headerReference r:id="rId3" w:type="first"/>
          <w:pgSz w:w="11906" w:h="16838"/>
          <w:pgMar w:top="1440" w:right="1800" w:bottom="1440" w:left="1800" w:header="851" w:footer="992" w:gutter="0"/>
          <w:cols w:space="425" w:num="1"/>
          <w:docGrid w:type="lines" w:linePitch="312" w:charSpace="0"/>
        </w:sectPr>
      </w:pPr>
      <w:bookmarkStart w:id="0" w:name="_GoBack"/>
      <w:bookmarkEnd w:id="0"/>
    </w:p>
    <w:p w14:paraId="1C39B85B"/>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73A3B">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55600" cy="266700"/>
          <wp:effectExtent l="0" t="0" r="6350" b="0"/>
          <wp:wrapNone/>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xY2Y0MmYyNjk0OWRiOGNmMmFmYWRkZTllZTZjZDEifQ=="/>
  </w:docVars>
  <w:rsids>
    <w:rsidRoot w:val="006D2E8E"/>
    <w:rsid w:val="00392A04"/>
    <w:rsid w:val="003C3DC7"/>
    <w:rsid w:val="006D2E8E"/>
    <w:rsid w:val="00784114"/>
    <w:rsid w:val="008218F7"/>
    <w:rsid w:val="00E139B3"/>
    <w:rsid w:val="00F059A0"/>
    <w:rsid w:val="00FE59EF"/>
    <w:rsid w:val="38DD47E0"/>
    <w:rsid w:val="75221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D1032-19CE-4E5B-A5FE-050AA6788936}">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1167</Words>
  <Characters>1173</Characters>
  <Lines>8</Lines>
  <Paragraphs>2</Paragraphs>
  <TotalTime>39</TotalTime>
  <ScaleCrop>false</ScaleCrop>
  <LinksUpToDate>false</LinksUpToDate>
  <CharactersWithSpaces>1192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2021-09-28T01:35:00Z</dcterms:created>
  <dc:creator>huangsir</dc:creator>
  <cp:lastModifiedBy>WPS_1724734124</cp:lastModifiedBy>
  <dcterms:modified xsi:type="dcterms:W3CDTF">2024-09-20T08:39:33Z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2052-12.1.0.17827</vt:lpwstr>
  </property>
  <property fmtid="{D5CDD505-2E9C-101B-9397-08002B2CF9AE}" pid="7" name="ICV">
    <vt:lpwstr>2C8828AAC40E42E1BD16405B494CF912_13</vt:lpwstr>
  </property>
</Properties>
</file>